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EA" w:rsidRPr="007E4C66" w:rsidRDefault="005E1FEA" w:rsidP="005912D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E4C66">
        <w:rPr>
          <w:rFonts w:asciiTheme="majorBidi" w:hAnsiTheme="majorBidi" w:cstheme="majorBidi"/>
          <w:b/>
          <w:bCs/>
          <w:sz w:val="36"/>
          <w:szCs w:val="36"/>
          <w:rtl/>
        </w:rPr>
        <w:t>تأثير</w:t>
      </w:r>
      <w:r w:rsidR="005912D1" w:rsidRPr="007E4C6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رواية </w:t>
      </w:r>
      <w:r w:rsidRPr="007E4C6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القصص على تقليل الغثيان </w:t>
      </w:r>
      <w:proofErr w:type="spellStart"/>
      <w:r w:rsidRPr="007E4C66">
        <w:rPr>
          <w:rFonts w:asciiTheme="majorBidi" w:hAnsiTheme="majorBidi" w:cstheme="majorBidi"/>
          <w:b/>
          <w:bCs/>
          <w:sz w:val="36"/>
          <w:szCs w:val="36"/>
          <w:rtl/>
        </w:rPr>
        <w:t>والقئ</w:t>
      </w:r>
      <w:proofErr w:type="spellEnd"/>
      <w:r w:rsidRPr="007E4C6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بين الاطفال</w:t>
      </w:r>
      <w:r w:rsidR="007E4C66">
        <w:rPr>
          <w:rFonts w:asciiTheme="majorBidi" w:hAnsiTheme="majorBidi" w:cstheme="majorBidi" w:hint="cs"/>
          <w:b/>
          <w:bCs/>
          <w:sz w:val="36"/>
          <w:szCs w:val="36"/>
          <w:rtl/>
        </w:rPr>
        <w:br/>
      </w:r>
      <w:r w:rsidRPr="007E4C66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الذين يستقبلون العلاج الكيماوى</w:t>
      </w:r>
    </w:p>
    <w:p w:rsidR="00DC1476" w:rsidRDefault="00DC1476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DC1476" w:rsidRDefault="00DC1476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E1FEA" w:rsidRPr="0001247E" w:rsidRDefault="005E1FEA" w:rsidP="00DC1476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01247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بروتوكول</w:t>
      </w:r>
    </w:p>
    <w:p w:rsidR="005E1FEA" w:rsidRPr="0001247E" w:rsidRDefault="005E1FEA" w:rsidP="00DC1476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01247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توطئة للحصول على درجة الماجستير فى تمريض الاطفال</w:t>
      </w:r>
    </w:p>
    <w:p w:rsidR="00DC1476" w:rsidRDefault="005E1FEA" w:rsidP="002E24A2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1247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مقدمه من</w:t>
      </w: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سمحة عبد الناصر</w:t>
      </w:r>
      <w:r w:rsidR="00F9458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السيد </w:t>
      </w: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(معيد بقسم تمريض الاطفال)</w:t>
      </w: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كلية التمريض - جامعة سوهاج</w:t>
      </w: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إشراف</w:t>
      </w:r>
    </w:p>
    <w:p w:rsidR="001376DD" w:rsidRDefault="005912D1" w:rsidP="001376D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ا.</w:t>
      </w:r>
      <w:r w:rsidR="005E1FEA" w:rsidRPr="00DC147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د/</w:t>
      </w:r>
      <w:r w:rsidR="001376D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حكمت ابراهيم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عبد الكريم </w:t>
      </w:r>
    </w:p>
    <w:p w:rsidR="005E1FEA" w:rsidRPr="00DC1476" w:rsidRDefault="001376DD" w:rsidP="002E24A2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5E1FEA" w:rsidRPr="00DC1476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استاذ </w:t>
      </w:r>
      <w:r w:rsidR="005912D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5E1FEA" w:rsidRPr="00DC1476">
        <w:rPr>
          <w:rFonts w:asciiTheme="majorBidi" w:hAnsiTheme="majorBidi" w:cstheme="majorBidi"/>
          <w:sz w:val="28"/>
          <w:szCs w:val="28"/>
          <w:rtl/>
          <w:lang w:bidi="ar-EG"/>
        </w:rPr>
        <w:t>تمريض الاطفال</w:t>
      </w:r>
      <w:r w:rsidR="005912D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والاطفال </w:t>
      </w:r>
      <w:r w:rsidR="002E24A2">
        <w:rPr>
          <w:rFonts w:asciiTheme="majorBidi" w:hAnsiTheme="majorBidi" w:cstheme="majorBidi" w:hint="cs"/>
          <w:sz w:val="28"/>
          <w:szCs w:val="28"/>
          <w:rtl/>
          <w:lang w:bidi="ar-EG"/>
        </w:rPr>
        <w:t>المبتسرين</w:t>
      </w: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كلية التمريض</w:t>
      </w:r>
    </w:p>
    <w:p w:rsidR="005E1FEA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جامعة اسيوط</w:t>
      </w:r>
    </w:p>
    <w:p w:rsidR="005912D1" w:rsidRDefault="005912D1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5912D1" w:rsidRDefault="002E24A2" w:rsidP="005912D1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2E24A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د. ناه</w:t>
      </w:r>
      <w:r w:rsidRPr="002E24A2">
        <w:rPr>
          <w:rFonts w:asciiTheme="majorBidi" w:hAnsiTheme="majorBidi" w:cstheme="majorBidi" w:hint="eastAsia"/>
          <w:b/>
          <w:bCs/>
          <w:sz w:val="28"/>
          <w:szCs w:val="28"/>
          <w:rtl/>
          <w:lang w:bidi="ar-EG"/>
        </w:rPr>
        <w:t>د</w:t>
      </w:r>
      <w:r w:rsidR="005912D1" w:rsidRPr="002E24A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ثابت محمد</w:t>
      </w:r>
    </w:p>
    <w:p w:rsidR="005912D1" w:rsidRPr="00DC1476" w:rsidRDefault="002E24A2" w:rsidP="005912D1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مدرس</w:t>
      </w:r>
      <w:r w:rsidR="005912D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5912D1" w:rsidRPr="00DC1476">
        <w:rPr>
          <w:rFonts w:asciiTheme="majorBidi" w:hAnsiTheme="majorBidi" w:cstheme="majorBidi"/>
          <w:sz w:val="28"/>
          <w:szCs w:val="28"/>
          <w:rtl/>
          <w:lang w:bidi="ar-EG"/>
        </w:rPr>
        <w:t>تمريض الاطفال</w:t>
      </w:r>
      <w:r w:rsidR="005912D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والاطفال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المتبسرين</w:t>
      </w:r>
    </w:p>
    <w:p w:rsidR="005912D1" w:rsidRPr="00DC1476" w:rsidRDefault="005912D1" w:rsidP="005912D1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كلية التمريض</w:t>
      </w:r>
    </w:p>
    <w:p w:rsidR="005912D1" w:rsidRPr="00DC1476" w:rsidRDefault="005912D1" w:rsidP="002E24A2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جامعة اسيوط</w:t>
      </w:r>
    </w:p>
    <w:p w:rsidR="00DC1476" w:rsidRDefault="00DC1476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د/ منال محمد احمد</w:t>
      </w: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مدرس تمريض الاطفال</w:t>
      </w: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كلية التمريض</w:t>
      </w:r>
    </w:p>
    <w:p w:rsidR="005E1FEA" w:rsidRPr="00DC1476" w:rsidRDefault="005E1FEA" w:rsidP="00DC147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جامعة سوهاج</w:t>
      </w:r>
    </w:p>
    <w:p w:rsidR="002E24A2" w:rsidRPr="00DC1476" w:rsidRDefault="002E24A2" w:rsidP="002E24A2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sz w:val="28"/>
          <w:szCs w:val="28"/>
          <w:rtl/>
          <w:lang w:bidi="ar-EG"/>
        </w:rPr>
        <w:t>201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</w:p>
    <w:p w:rsidR="005E1FEA" w:rsidRPr="00DC1476" w:rsidRDefault="005E1FEA" w:rsidP="00DC147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4B0513" w:rsidRDefault="004B0513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br w:type="page"/>
      </w:r>
    </w:p>
    <w:p w:rsidR="005E1FEA" w:rsidRPr="00DC1476" w:rsidRDefault="005E1FEA" w:rsidP="007E4C66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147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lastRenderedPageBreak/>
        <w:t xml:space="preserve">الملخص </w:t>
      </w:r>
      <w:proofErr w:type="spellStart"/>
      <w:r w:rsidRPr="00DC147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العربى</w:t>
      </w:r>
      <w:proofErr w:type="spellEnd"/>
    </w:p>
    <w:p w:rsidR="005E1FEA" w:rsidRPr="0001247E" w:rsidRDefault="00DC1476" w:rsidP="007E4C66">
      <w:pPr>
        <w:spacing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EG"/>
        </w:rPr>
        <w:t>ان انتشار سرطان الاطفال فى مصر فى تزايد كما ان اكثر من 70% من الاطفال المصابين بالسرطان</w:t>
      </w:r>
      <w:r w:rsidR="007E4C66">
        <w:rPr>
          <w:rFonts w:asciiTheme="majorBidi" w:hAnsiTheme="majorBidi" w:cstheme="majorBidi"/>
          <w:color w:val="000000" w:themeColor="text1"/>
          <w:sz w:val="28"/>
          <w:szCs w:val="28"/>
          <w:rtl/>
          <w:lang w:bidi="ar-EG"/>
        </w:rPr>
        <w:br/>
      </w:r>
      <w:r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EG"/>
        </w:rPr>
        <w:t xml:space="preserve"> يموتون سنويا  </w:t>
      </w:r>
      <w:r w:rsidR="005E1FEA" w:rsidRPr="0001247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. </w:t>
      </w:r>
      <w:r w:rsidR="00AF2941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يختلف علاج السرطان مابين ازالة الاورام جراحيا او عن طريق العلاج </w:t>
      </w:r>
      <w:r w:rsidR="007E4C66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الكيماوي</w:t>
      </w:r>
      <w:r w:rsidR="007E4C66">
        <w:rPr>
          <w:rFonts w:asciiTheme="majorBidi" w:hAnsiTheme="majorBidi" w:cstheme="majorBidi"/>
          <w:color w:val="000000" w:themeColor="text1"/>
          <w:sz w:val="28"/>
          <w:szCs w:val="28"/>
          <w:rtl/>
        </w:rPr>
        <w:br/>
      </w:r>
      <w:r w:rsidR="00AF2941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او عن طريق الاشعاع</w:t>
      </w:r>
      <w:r w:rsidR="0001247E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. </w:t>
      </w:r>
      <w:r w:rsidR="00AF2941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يعتبر الغثيان والقئ من اهم الاثار الجانبية التى يسببها العلاج </w:t>
      </w:r>
      <w:r w:rsidR="007E4C66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الكيماوي</w:t>
      </w:r>
      <w:r w:rsidR="00AF2941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4C66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للأطفال</w:t>
      </w:r>
      <w:r w:rsidR="007E4C66">
        <w:rPr>
          <w:rFonts w:asciiTheme="majorBidi" w:hAnsiTheme="majorBidi" w:cstheme="majorBidi"/>
          <w:color w:val="000000" w:themeColor="text1"/>
          <w:sz w:val="28"/>
          <w:szCs w:val="28"/>
          <w:rtl/>
        </w:rPr>
        <w:br/>
      </w:r>
      <w:r w:rsidR="00AF2941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اثناء علاج السرطان والتى قد تودى الى كثير من المضاعفات مثل اختلال نسبة السوائل والاملاح والمعادن ونقص الوزن والجفاف </w:t>
      </w:r>
      <w:r w:rsidR="00C7048A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لذلك يمكن استخدام قراءة القصص كوسيلة لتهدئة الطفل وتقليل معدل الغثيان </w:t>
      </w:r>
      <w:r w:rsidR="007E4C66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والقي</w:t>
      </w:r>
      <w:r w:rsidR="007E4C66" w:rsidRPr="0001247E">
        <w:rPr>
          <w:rFonts w:asciiTheme="majorBidi" w:hAnsiTheme="majorBidi" w:cstheme="majorBidi" w:hint="eastAsia"/>
          <w:color w:val="000000" w:themeColor="text1"/>
          <w:sz w:val="28"/>
          <w:szCs w:val="28"/>
          <w:rtl/>
        </w:rPr>
        <w:t>ء</w:t>
      </w:r>
      <w:r w:rsidR="007E4C66">
        <w:rPr>
          <w:rFonts w:asciiTheme="majorBidi" w:hAnsiTheme="majorBidi" w:cstheme="majorBidi"/>
          <w:color w:val="000000" w:themeColor="text1"/>
          <w:sz w:val="28"/>
          <w:szCs w:val="28"/>
          <w:rtl/>
        </w:rPr>
        <w:br/>
      </w:r>
      <w:r w:rsidR="00C7048A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اثناء العلاج </w:t>
      </w:r>
      <w:r w:rsidR="007E4C66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الكيماوي</w:t>
      </w:r>
      <w:r w:rsidR="0001247E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. </w:t>
      </w:r>
      <w:r w:rsidR="005E1FEA" w:rsidRPr="0001247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وللممرضة دور </w:t>
      </w:r>
      <w:r w:rsidR="00AF2941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فعال </w:t>
      </w:r>
      <w:proofErr w:type="spellStart"/>
      <w:r w:rsidR="005E1FEA" w:rsidRPr="0001247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فى</w:t>
      </w:r>
      <w:proofErr w:type="spellEnd"/>
      <w:r w:rsidR="00C7048A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</w:t>
      </w:r>
      <w:r w:rsid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</w:t>
      </w:r>
      <w:r w:rsidR="00C7048A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داده بالعناية اللازمة ومساعدته </w:t>
      </w:r>
      <w:proofErr w:type="spellStart"/>
      <w:r w:rsidR="00C7048A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فى</w:t>
      </w:r>
      <w:proofErr w:type="spellEnd"/>
      <w:r w:rsidR="00C7048A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تحسين المخرجات الخاصة بالعناية به</w:t>
      </w:r>
      <w:r w:rsidR="0001247E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وخلق علاقة قوية مع الاباء الذين تم تشخيص ابنائهم بالسرطان وامداد الاسرة </w:t>
      </w:r>
      <w:r w:rsidR="007E4C66">
        <w:rPr>
          <w:rFonts w:asciiTheme="majorBidi" w:hAnsiTheme="majorBidi" w:cstheme="majorBidi"/>
          <w:color w:val="000000" w:themeColor="text1"/>
          <w:sz w:val="28"/>
          <w:szCs w:val="28"/>
          <w:rtl/>
        </w:rPr>
        <w:br/>
      </w:r>
      <w:r w:rsidR="0001247E" w:rsidRPr="0001247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بالمعلومات الكافية عن العلاج وتقدم المرض</w:t>
      </w:r>
      <w:r w:rsidR="005E1FEA" w:rsidRPr="0001247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.</w:t>
      </w:r>
    </w:p>
    <w:p w:rsidR="00393B6E" w:rsidRPr="00DC1476" w:rsidRDefault="00393B6E" w:rsidP="00454FA2">
      <w:pPr>
        <w:spacing w:line="48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bookmarkStart w:id="0" w:name="_GoBack"/>
      <w:bookmarkEnd w:id="0"/>
    </w:p>
    <w:sectPr w:rsidR="00393B6E" w:rsidRPr="00DC1476" w:rsidSect="004B0513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2232"/>
    <w:multiLevelType w:val="hybridMultilevel"/>
    <w:tmpl w:val="01707384"/>
    <w:lvl w:ilvl="0" w:tplc="651E97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0D2E5B"/>
    <w:multiLevelType w:val="hybridMultilevel"/>
    <w:tmpl w:val="AB60F63C"/>
    <w:lvl w:ilvl="0" w:tplc="D7BE4D6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9D3DC8"/>
    <w:multiLevelType w:val="hybridMultilevel"/>
    <w:tmpl w:val="F454F3D2"/>
    <w:lvl w:ilvl="0" w:tplc="E836E6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63703E"/>
    <w:multiLevelType w:val="hybridMultilevel"/>
    <w:tmpl w:val="BD2270EC"/>
    <w:lvl w:ilvl="0" w:tplc="36EED212">
      <w:start w:val="3"/>
      <w:numFmt w:val="bullet"/>
      <w:lvlText w:val="-"/>
      <w:lvlJc w:val="left"/>
      <w:pPr>
        <w:tabs>
          <w:tab w:val="num" w:pos="341"/>
        </w:tabs>
        <w:ind w:left="3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1"/>
        </w:tabs>
        <w:ind w:left="1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1"/>
        </w:tabs>
        <w:ind w:left="1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1"/>
        </w:tabs>
        <w:ind w:left="2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1"/>
        </w:tabs>
        <w:ind w:left="3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1"/>
        </w:tabs>
        <w:ind w:left="3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1"/>
        </w:tabs>
        <w:ind w:left="4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1"/>
        </w:tabs>
        <w:ind w:left="5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1"/>
        </w:tabs>
        <w:ind w:left="6101" w:hanging="360"/>
      </w:pPr>
      <w:rPr>
        <w:rFonts w:ascii="Wingdings" w:hAnsi="Wingdings" w:hint="default"/>
      </w:rPr>
    </w:lvl>
  </w:abstractNum>
  <w:abstractNum w:abstractNumId="4">
    <w:nsid w:val="75157C7E"/>
    <w:multiLevelType w:val="hybridMultilevel"/>
    <w:tmpl w:val="88AC9790"/>
    <w:lvl w:ilvl="0" w:tplc="F4B8E0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5E1FEA"/>
    <w:rsid w:val="0001247E"/>
    <w:rsid w:val="001376DD"/>
    <w:rsid w:val="002E24A2"/>
    <w:rsid w:val="00393B6E"/>
    <w:rsid w:val="00454FA2"/>
    <w:rsid w:val="004B0513"/>
    <w:rsid w:val="005912D1"/>
    <w:rsid w:val="005E1FEA"/>
    <w:rsid w:val="0069270F"/>
    <w:rsid w:val="007E4C66"/>
    <w:rsid w:val="00AF2941"/>
    <w:rsid w:val="00C7048A"/>
    <w:rsid w:val="00DC1476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E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Lenovo</cp:lastModifiedBy>
  <cp:revision>9</cp:revision>
  <dcterms:created xsi:type="dcterms:W3CDTF">2017-10-29T07:35:00Z</dcterms:created>
  <dcterms:modified xsi:type="dcterms:W3CDTF">2018-10-02T22:57:00Z</dcterms:modified>
</cp:coreProperties>
</file>